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0" w:type="dxa"/>
        <w:tblInd w:w="-612" w:type="dxa"/>
        <w:tblLayout w:type="fixed"/>
        <w:tblLook w:val="04A0"/>
      </w:tblPr>
      <w:tblGrid>
        <w:gridCol w:w="1385"/>
        <w:gridCol w:w="472"/>
        <w:gridCol w:w="3601"/>
        <w:gridCol w:w="900"/>
        <w:gridCol w:w="3962"/>
      </w:tblGrid>
      <w:tr w:rsidR="00382CAA" w:rsidTr="0032730D">
        <w:trPr>
          <w:cantSplit/>
          <w:trHeight w:val="2440"/>
        </w:trPr>
        <w:tc>
          <w:tcPr>
            <w:tcW w:w="5456" w:type="dxa"/>
            <w:gridSpan w:val="3"/>
          </w:tcPr>
          <w:p w:rsidR="00382CAA" w:rsidRDefault="00382CAA" w:rsidP="0032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838200" cy="8382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2CAA" w:rsidRDefault="00382CAA" w:rsidP="0032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ΕΛΛΗΝΙΚΗ ΔΗΜΟΚΡΑΤΙΑ</w:t>
            </w:r>
          </w:p>
          <w:p w:rsidR="00382CAA" w:rsidRDefault="00382CAA" w:rsidP="0032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ΑΠΟΚΕΝΤΡΩΜΕΝΗ ΔΙΟΙΚΗΣΗ </w:t>
            </w:r>
          </w:p>
          <w:p w:rsidR="00382CAA" w:rsidRDefault="00382CAA" w:rsidP="0032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ΜΑΚΕΔΟΝΙΑΣ - ΘΡΑΚΗΣ</w:t>
            </w:r>
          </w:p>
          <w:p w:rsidR="00382CAA" w:rsidRDefault="00382CAA" w:rsidP="0032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ΓΕΝΙΚΗ ΔΙΕΥΘΥΝΣΗ ΕΣΩΤΕΡΙΚΗΣ ΛΕΙΤΟΥΡΓΙΑΣ</w:t>
            </w:r>
          </w:p>
          <w:p w:rsidR="00382CAA" w:rsidRDefault="00382CAA" w:rsidP="0032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 ΚΟΙΝΩΦΕΛΩΝ ΠΕΡΙΟΥΣΙΩΝ</w:t>
            </w:r>
          </w:p>
          <w:p w:rsidR="00382CAA" w:rsidRDefault="00382CAA" w:rsidP="0032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382CAA" w:rsidRDefault="00382CAA" w:rsidP="0032730D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960" w:type="dxa"/>
          </w:tcPr>
          <w:p w:rsidR="00382CAA" w:rsidRDefault="00382CAA" w:rsidP="0032730D">
            <w:pPr>
              <w:rPr>
                <w:bCs/>
                <w:sz w:val="18"/>
                <w:szCs w:val="18"/>
              </w:rPr>
            </w:pPr>
          </w:p>
          <w:p w:rsidR="00382CAA" w:rsidRDefault="00382CAA" w:rsidP="0032730D">
            <w:pPr>
              <w:rPr>
                <w:bCs/>
                <w:sz w:val="18"/>
                <w:szCs w:val="18"/>
              </w:rPr>
            </w:pPr>
          </w:p>
          <w:p w:rsidR="00382CAA" w:rsidRDefault="00382CAA" w:rsidP="0032730D">
            <w:pPr>
              <w:rPr>
                <w:bCs/>
                <w:sz w:val="18"/>
                <w:szCs w:val="18"/>
              </w:rPr>
            </w:pPr>
          </w:p>
          <w:p w:rsidR="00382CAA" w:rsidRPr="0024547D" w:rsidRDefault="00382CAA" w:rsidP="0032730D">
            <w:pPr>
              <w:pStyle w:val="1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 xml:space="preserve"> </w:t>
            </w:r>
          </w:p>
          <w:p w:rsidR="00382CAA" w:rsidRDefault="00382CAA" w:rsidP="0032730D">
            <w:pPr>
              <w:rPr>
                <w:bCs/>
                <w:sz w:val="18"/>
                <w:szCs w:val="18"/>
              </w:rPr>
            </w:pPr>
          </w:p>
          <w:p w:rsidR="00382CAA" w:rsidRPr="00C050DD" w:rsidRDefault="00382CAA" w:rsidP="00661A21">
            <w:pPr>
              <w:rPr>
                <w:b/>
                <w:bCs/>
              </w:rPr>
            </w:pPr>
            <w:r>
              <w:rPr>
                <w:b/>
                <w:bCs/>
              </w:rPr>
              <w:t>Θεσσαλονίκη</w:t>
            </w:r>
            <w:r w:rsidRPr="00C050DD">
              <w:rPr>
                <w:bCs/>
              </w:rPr>
              <w:t>:</w:t>
            </w:r>
            <w:r>
              <w:rPr>
                <w:bCs/>
              </w:rPr>
              <w:t xml:space="preserve">   </w:t>
            </w:r>
            <w:r w:rsidR="00EF3798">
              <w:rPr>
                <w:bCs/>
                <w:lang w:val="en-US"/>
              </w:rPr>
              <w:t>1</w:t>
            </w:r>
            <w:r w:rsidR="00661A21">
              <w:rPr>
                <w:bCs/>
              </w:rPr>
              <w:t>7</w:t>
            </w:r>
            <w:r>
              <w:rPr>
                <w:bCs/>
              </w:rPr>
              <w:t xml:space="preserve">  - 1 - 201</w:t>
            </w:r>
            <w:r w:rsidR="00EB180D">
              <w:rPr>
                <w:bCs/>
              </w:rPr>
              <w:t>9</w:t>
            </w:r>
            <w:r>
              <w:rPr>
                <w:bCs/>
                <w:sz w:val="18"/>
                <w:szCs w:val="18"/>
              </w:rPr>
              <w:t xml:space="preserve">      </w:t>
            </w:r>
          </w:p>
        </w:tc>
      </w:tr>
      <w:tr w:rsidR="00382CAA" w:rsidTr="0032730D">
        <w:trPr>
          <w:cantSplit/>
          <w:trHeight w:val="241"/>
        </w:trPr>
        <w:tc>
          <w:tcPr>
            <w:tcW w:w="5456" w:type="dxa"/>
            <w:gridSpan w:val="3"/>
          </w:tcPr>
          <w:p w:rsidR="00382CAA" w:rsidRDefault="00382CAA" w:rsidP="0032730D">
            <w:pPr>
              <w:rPr>
                <w:b/>
              </w:rPr>
            </w:pPr>
          </w:p>
        </w:tc>
        <w:tc>
          <w:tcPr>
            <w:tcW w:w="900" w:type="dxa"/>
          </w:tcPr>
          <w:p w:rsidR="00382CAA" w:rsidRDefault="00382CAA" w:rsidP="0032730D"/>
        </w:tc>
        <w:tc>
          <w:tcPr>
            <w:tcW w:w="3960" w:type="dxa"/>
          </w:tcPr>
          <w:p w:rsidR="00382CAA" w:rsidRDefault="00382CAA" w:rsidP="0032730D"/>
        </w:tc>
      </w:tr>
      <w:tr w:rsidR="00382CAA" w:rsidTr="0032730D">
        <w:trPr>
          <w:cantSplit/>
          <w:trHeight w:val="280"/>
        </w:trPr>
        <w:tc>
          <w:tcPr>
            <w:tcW w:w="1384" w:type="dxa"/>
            <w:vAlign w:val="center"/>
            <w:hideMark/>
          </w:tcPr>
          <w:p w:rsidR="00382CAA" w:rsidRDefault="00382CAA" w:rsidP="0032730D">
            <w:pPr>
              <w:ind w:right="3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Ταχ.Δ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νση</w:t>
            </w:r>
            <w:proofErr w:type="spellEnd"/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472" w:type="dxa"/>
            <w:vAlign w:val="center"/>
            <w:hideMark/>
          </w:tcPr>
          <w:p w:rsidR="00382CAA" w:rsidRDefault="00382CAA" w:rsidP="0032730D">
            <w:pPr>
              <w:ind w:righ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3600" w:type="dxa"/>
            <w:vAlign w:val="center"/>
            <w:hideMark/>
          </w:tcPr>
          <w:p w:rsidR="00382CAA" w:rsidRDefault="00382CAA" w:rsidP="0032730D">
            <w:pPr>
              <w:tabs>
                <w:tab w:val="left" w:pos="1485"/>
              </w:tabs>
              <w:ind w:righ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Τ. Οικονομίδη &amp;  </w:t>
            </w:r>
            <w:proofErr w:type="spellStart"/>
            <w:r>
              <w:rPr>
                <w:sz w:val="18"/>
                <w:szCs w:val="18"/>
              </w:rPr>
              <w:t>Καθ.Ρωσσίδη</w:t>
            </w:r>
            <w:proofErr w:type="spellEnd"/>
            <w:r>
              <w:rPr>
                <w:sz w:val="18"/>
                <w:szCs w:val="18"/>
              </w:rPr>
              <w:t xml:space="preserve"> 11                </w:t>
            </w:r>
          </w:p>
        </w:tc>
        <w:tc>
          <w:tcPr>
            <w:tcW w:w="900" w:type="dxa"/>
            <w:vMerge w:val="restart"/>
          </w:tcPr>
          <w:p w:rsidR="00382CAA" w:rsidRDefault="00382CAA" w:rsidP="0032730D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</w:tcPr>
          <w:p w:rsidR="00382CAA" w:rsidRDefault="00382CAA" w:rsidP="0032730D">
            <w:pPr>
              <w:rPr>
                <w:rFonts w:cs="Arial"/>
                <w:sz w:val="20"/>
                <w:szCs w:val="20"/>
              </w:rPr>
            </w:pPr>
          </w:p>
        </w:tc>
      </w:tr>
      <w:tr w:rsidR="00382CAA" w:rsidTr="0032730D">
        <w:trPr>
          <w:cantSplit/>
          <w:trHeight w:val="280"/>
        </w:trPr>
        <w:tc>
          <w:tcPr>
            <w:tcW w:w="1384" w:type="dxa"/>
            <w:vAlign w:val="center"/>
            <w:hideMark/>
          </w:tcPr>
          <w:p w:rsidR="00382CAA" w:rsidRDefault="00382CAA" w:rsidP="0032730D">
            <w:pPr>
              <w:tabs>
                <w:tab w:val="left" w:pos="1485"/>
              </w:tabs>
              <w:ind w:right="3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Ταχ.Κώδικας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72" w:type="dxa"/>
            <w:vAlign w:val="center"/>
            <w:hideMark/>
          </w:tcPr>
          <w:p w:rsidR="00382CAA" w:rsidRDefault="00382CAA" w:rsidP="0032730D">
            <w:pPr>
              <w:tabs>
                <w:tab w:val="left" w:pos="1485"/>
              </w:tabs>
              <w:ind w:righ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3600" w:type="dxa"/>
            <w:vAlign w:val="center"/>
            <w:hideMark/>
          </w:tcPr>
          <w:p w:rsidR="00382CAA" w:rsidRDefault="00382CAA" w:rsidP="0032730D">
            <w:pPr>
              <w:tabs>
                <w:tab w:val="left" w:pos="1485"/>
              </w:tabs>
              <w:ind w:righ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54008</w:t>
            </w:r>
          </w:p>
        </w:tc>
        <w:tc>
          <w:tcPr>
            <w:tcW w:w="900" w:type="dxa"/>
            <w:vMerge/>
            <w:vAlign w:val="center"/>
            <w:hideMark/>
          </w:tcPr>
          <w:p w:rsidR="00382CAA" w:rsidRDefault="00382CAA" w:rsidP="0032730D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vMerge/>
            <w:vAlign w:val="center"/>
            <w:hideMark/>
          </w:tcPr>
          <w:p w:rsidR="00382CAA" w:rsidRDefault="00382CAA" w:rsidP="0032730D">
            <w:pPr>
              <w:rPr>
                <w:rFonts w:cs="Arial"/>
                <w:sz w:val="20"/>
                <w:szCs w:val="20"/>
              </w:rPr>
            </w:pPr>
          </w:p>
        </w:tc>
      </w:tr>
      <w:tr w:rsidR="00382CAA" w:rsidTr="0032730D">
        <w:trPr>
          <w:cantSplit/>
          <w:trHeight w:val="280"/>
        </w:trPr>
        <w:tc>
          <w:tcPr>
            <w:tcW w:w="1384" w:type="dxa"/>
            <w:vAlign w:val="center"/>
            <w:hideMark/>
          </w:tcPr>
          <w:p w:rsidR="00382CAA" w:rsidRDefault="00382CAA" w:rsidP="0032730D">
            <w:pPr>
              <w:tabs>
                <w:tab w:val="left" w:pos="1485"/>
              </w:tabs>
              <w:ind w:righ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Τηλέφωνο</w:t>
            </w:r>
          </w:p>
        </w:tc>
        <w:tc>
          <w:tcPr>
            <w:tcW w:w="472" w:type="dxa"/>
            <w:vAlign w:val="center"/>
            <w:hideMark/>
          </w:tcPr>
          <w:p w:rsidR="00382CAA" w:rsidRDefault="00382CAA" w:rsidP="0032730D">
            <w:pPr>
              <w:tabs>
                <w:tab w:val="left" w:pos="1485"/>
              </w:tabs>
              <w:ind w:righ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3600" w:type="dxa"/>
            <w:vAlign w:val="center"/>
            <w:hideMark/>
          </w:tcPr>
          <w:p w:rsidR="00382CAA" w:rsidRPr="009E5659" w:rsidRDefault="00382CAA" w:rsidP="009E5659">
            <w:pPr>
              <w:ind w:righ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2313</w:t>
            </w:r>
            <w:r w:rsidR="009E56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309</w:t>
            </w:r>
            <w:r>
              <w:rPr>
                <w:sz w:val="18"/>
                <w:szCs w:val="18"/>
                <w:lang w:val="en-US"/>
              </w:rPr>
              <w:t>143</w:t>
            </w:r>
            <w:r w:rsidR="009E5659">
              <w:rPr>
                <w:sz w:val="18"/>
                <w:szCs w:val="18"/>
              </w:rPr>
              <w:t xml:space="preserve"> - 309186</w:t>
            </w:r>
          </w:p>
        </w:tc>
        <w:tc>
          <w:tcPr>
            <w:tcW w:w="900" w:type="dxa"/>
            <w:vMerge/>
            <w:vAlign w:val="center"/>
            <w:hideMark/>
          </w:tcPr>
          <w:p w:rsidR="00382CAA" w:rsidRDefault="00382CAA" w:rsidP="0032730D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vMerge/>
            <w:vAlign w:val="center"/>
            <w:hideMark/>
          </w:tcPr>
          <w:p w:rsidR="00382CAA" w:rsidRDefault="00382CAA" w:rsidP="0032730D">
            <w:pPr>
              <w:rPr>
                <w:rFonts w:cs="Arial"/>
                <w:sz w:val="20"/>
                <w:szCs w:val="20"/>
              </w:rPr>
            </w:pPr>
          </w:p>
        </w:tc>
      </w:tr>
      <w:tr w:rsidR="00382CAA" w:rsidTr="0032730D">
        <w:trPr>
          <w:cantSplit/>
          <w:trHeight w:val="280"/>
        </w:trPr>
        <w:tc>
          <w:tcPr>
            <w:tcW w:w="1384" w:type="dxa"/>
            <w:vAlign w:val="center"/>
            <w:hideMark/>
          </w:tcPr>
          <w:p w:rsidR="00382CAA" w:rsidRDefault="00382CAA" w:rsidP="0032730D">
            <w:pPr>
              <w:tabs>
                <w:tab w:val="left" w:pos="1485"/>
              </w:tabs>
              <w:ind w:righ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</w:t>
            </w:r>
          </w:p>
        </w:tc>
        <w:tc>
          <w:tcPr>
            <w:tcW w:w="472" w:type="dxa"/>
            <w:vAlign w:val="center"/>
            <w:hideMark/>
          </w:tcPr>
          <w:p w:rsidR="00382CAA" w:rsidRDefault="00382CAA" w:rsidP="0032730D">
            <w:pPr>
              <w:tabs>
                <w:tab w:val="left" w:pos="1485"/>
              </w:tabs>
              <w:ind w:righ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3600" w:type="dxa"/>
            <w:vAlign w:val="center"/>
            <w:hideMark/>
          </w:tcPr>
          <w:p w:rsidR="00382CAA" w:rsidRDefault="00382CAA" w:rsidP="009E5659">
            <w:pPr>
              <w:ind w:righ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2313</w:t>
            </w:r>
            <w:r w:rsidR="009E56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309430</w:t>
            </w:r>
          </w:p>
        </w:tc>
        <w:tc>
          <w:tcPr>
            <w:tcW w:w="900" w:type="dxa"/>
            <w:vMerge/>
            <w:vAlign w:val="center"/>
            <w:hideMark/>
          </w:tcPr>
          <w:p w:rsidR="00382CAA" w:rsidRDefault="00382CAA" w:rsidP="0032730D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vMerge/>
            <w:vAlign w:val="center"/>
            <w:hideMark/>
          </w:tcPr>
          <w:p w:rsidR="00382CAA" w:rsidRDefault="00382CAA" w:rsidP="0032730D">
            <w:pPr>
              <w:rPr>
                <w:rFonts w:cs="Arial"/>
                <w:sz w:val="20"/>
                <w:szCs w:val="20"/>
              </w:rPr>
            </w:pPr>
          </w:p>
        </w:tc>
      </w:tr>
      <w:tr w:rsidR="00382CAA" w:rsidTr="0032730D">
        <w:trPr>
          <w:cantSplit/>
          <w:trHeight w:val="280"/>
        </w:trPr>
        <w:tc>
          <w:tcPr>
            <w:tcW w:w="1384" w:type="dxa"/>
            <w:vAlign w:val="center"/>
            <w:hideMark/>
          </w:tcPr>
          <w:p w:rsidR="00382CAA" w:rsidRDefault="00382CAA" w:rsidP="0032730D">
            <w:pPr>
              <w:tabs>
                <w:tab w:val="left" w:pos="1485"/>
              </w:tabs>
              <w:ind w:righ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Πληροφορίες</w:t>
            </w:r>
          </w:p>
        </w:tc>
        <w:tc>
          <w:tcPr>
            <w:tcW w:w="472" w:type="dxa"/>
            <w:vAlign w:val="center"/>
            <w:hideMark/>
          </w:tcPr>
          <w:p w:rsidR="00382CAA" w:rsidRDefault="00382CAA" w:rsidP="0032730D">
            <w:pPr>
              <w:tabs>
                <w:tab w:val="left" w:pos="1485"/>
              </w:tabs>
              <w:ind w:righ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3600" w:type="dxa"/>
            <w:vAlign w:val="center"/>
            <w:hideMark/>
          </w:tcPr>
          <w:p w:rsidR="00382CAA" w:rsidRPr="00DA317B" w:rsidRDefault="009E5659" w:rsidP="009E5659">
            <w:pPr>
              <w:tabs>
                <w:tab w:val="left" w:pos="1485"/>
              </w:tabs>
              <w:ind w:righ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Ανδρέας</w:t>
            </w:r>
            <w:r w:rsidR="00382CAA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Πολυζώνη</w:t>
            </w:r>
            <w:r w:rsidR="00382CAA">
              <w:rPr>
                <w:sz w:val="18"/>
                <w:szCs w:val="18"/>
              </w:rPr>
              <w:t>ς</w:t>
            </w:r>
            <w:proofErr w:type="spellEnd"/>
          </w:p>
        </w:tc>
        <w:tc>
          <w:tcPr>
            <w:tcW w:w="900" w:type="dxa"/>
            <w:vMerge/>
            <w:vAlign w:val="center"/>
            <w:hideMark/>
          </w:tcPr>
          <w:p w:rsidR="00382CAA" w:rsidRDefault="00382CAA" w:rsidP="0032730D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vMerge/>
            <w:vAlign w:val="center"/>
            <w:hideMark/>
          </w:tcPr>
          <w:p w:rsidR="00382CAA" w:rsidRDefault="00382CAA" w:rsidP="0032730D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382CAA" w:rsidRDefault="00382CAA" w:rsidP="00382CAA">
      <w:pPr>
        <w:ind w:left="-567" w:right="-341"/>
      </w:pPr>
    </w:p>
    <w:p w:rsidR="00382CAA" w:rsidRDefault="00382CAA" w:rsidP="00382CAA">
      <w:pPr>
        <w:ind w:left="-567" w:right="-341"/>
      </w:pPr>
    </w:p>
    <w:p w:rsidR="00382CAA" w:rsidRPr="00C050DD" w:rsidRDefault="00382CAA" w:rsidP="00382CAA">
      <w:pPr>
        <w:ind w:left="-567" w:right="-341"/>
      </w:pPr>
    </w:p>
    <w:p w:rsidR="00382CAA" w:rsidRPr="009264DC" w:rsidRDefault="00382CAA" w:rsidP="00382CAA">
      <w:pPr>
        <w:ind w:left="-567" w:right="-341"/>
        <w:jc w:val="center"/>
        <w:rPr>
          <w:b/>
          <w:u w:val="single"/>
        </w:rPr>
      </w:pPr>
      <w:r w:rsidRPr="009264DC">
        <w:rPr>
          <w:b/>
          <w:u w:val="single"/>
        </w:rPr>
        <w:t>ΑΝΑΚΟΙΝΩΣΗ</w:t>
      </w:r>
    </w:p>
    <w:p w:rsidR="00382CAA" w:rsidRDefault="00382CAA" w:rsidP="00382CAA">
      <w:pPr>
        <w:ind w:left="-567" w:right="-341"/>
        <w:jc w:val="center"/>
        <w:rPr>
          <w:b/>
        </w:rPr>
      </w:pPr>
      <w:r>
        <w:rPr>
          <w:b/>
        </w:rPr>
        <w:t>ΔΙΕΝΕΡΓΕΙΑΣ ΔΗΜΟΣΙΑΣ ΚΛΗΡΩΣΗΣ</w:t>
      </w:r>
    </w:p>
    <w:p w:rsidR="00382CAA" w:rsidRDefault="00382CAA" w:rsidP="00382CAA">
      <w:pPr>
        <w:ind w:left="-567" w:right="-341"/>
        <w:jc w:val="center"/>
        <w:rPr>
          <w:b/>
        </w:rPr>
      </w:pPr>
    </w:p>
    <w:p w:rsidR="00382CAA" w:rsidRDefault="00382CAA" w:rsidP="00382CAA">
      <w:pPr>
        <w:ind w:left="-567" w:right="-341"/>
        <w:jc w:val="both"/>
        <w:rPr>
          <w:b/>
        </w:rPr>
      </w:pPr>
      <w:r>
        <w:rPr>
          <w:b/>
        </w:rPr>
        <w:t xml:space="preserve">Από το Μητρώο Εκτελεστών Διαθηκών, Εκκαθαριστών, Διαχειριστών Κοινωφελών Περιουσιών ή Ιδρυμάτων &amp; Κηδεμόνων </w:t>
      </w:r>
      <w:proofErr w:type="spellStart"/>
      <w:r>
        <w:rPr>
          <w:b/>
        </w:rPr>
        <w:t>Σχολαζουσών</w:t>
      </w:r>
      <w:proofErr w:type="spellEnd"/>
      <w:r>
        <w:rPr>
          <w:b/>
        </w:rPr>
        <w:t xml:space="preserve"> Κληρονομιών ( αρθ.16 Ν.4182/2013)</w:t>
      </w:r>
    </w:p>
    <w:p w:rsidR="00382CAA" w:rsidRDefault="00382CAA" w:rsidP="00382CAA">
      <w:pPr>
        <w:ind w:left="-567" w:right="-341"/>
        <w:jc w:val="both"/>
        <w:rPr>
          <w:b/>
        </w:rPr>
      </w:pPr>
    </w:p>
    <w:p w:rsidR="00382CAA" w:rsidRDefault="00382CAA" w:rsidP="00382CAA">
      <w:pPr>
        <w:ind w:left="-567" w:right="-341"/>
        <w:jc w:val="both"/>
      </w:pPr>
      <w:r>
        <w:t xml:space="preserve">   Σας γνωρίζουμε ότι σε εφαρμογή του άρθρου 16, παρ.1 του Ν.4182/2013 «Κώδικάς κοινωφελών περιουσιών, </w:t>
      </w:r>
      <w:proofErr w:type="spellStart"/>
      <w:r>
        <w:t>σχολαζουσών</w:t>
      </w:r>
      <w:proofErr w:type="spellEnd"/>
      <w:r>
        <w:t xml:space="preserve"> κληρονομιών και λοιπές διατάξεις» (ΦΕΚ 185</w:t>
      </w:r>
      <w:r>
        <w:rPr>
          <w:vertAlign w:val="superscript"/>
        </w:rPr>
        <w:t xml:space="preserve"> </w:t>
      </w:r>
      <w:r>
        <w:t xml:space="preserve">Α/2013) και της </w:t>
      </w:r>
      <w:proofErr w:type="spellStart"/>
      <w:r>
        <w:t>υπ΄αρίθμ</w:t>
      </w:r>
      <w:proofErr w:type="spellEnd"/>
      <w:r>
        <w:t xml:space="preserve">. </w:t>
      </w:r>
      <w:r w:rsidR="00C51F60">
        <w:t xml:space="preserve">Δ.Κ.Π.Γ..19782 ΕΞ 2016/5-12-2016 </w:t>
      </w:r>
      <w:r w:rsidR="00EB180D">
        <w:t>(ΑΔΑ</w:t>
      </w:r>
      <w:r w:rsidR="00EB180D" w:rsidRPr="00EB180D">
        <w:t>:</w:t>
      </w:r>
      <w:r w:rsidR="00EB180D">
        <w:t xml:space="preserve"> Ψ1ΨΛΗ-ΔΕΑ) </w:t>
      </w:r>
      <w:r>
        <w:t>Απ</w:t>
      </w:r>
      <w:r w:rsidR="00661A21">
        <w:t>ό</w:t>
      </w:r>
      <w:r>
        <w:t>φ</w:t>
      </w:r>
      <w:r w:rsidR="00661A21">
        <w:t>α</w:t>
      </w:r>
      <w:r>
        <w:t>σ</w:t>
      </w:r>
      <w:r w:rsidR="00661A21">
        <w:t>η</w:t>
      </w:r>
      <w:r>
        <w:t>ς τ</w:t>
      </w:r>
      <w:r w:rsidR="00661A21">
        <w:t>ης</w:t>
      </w:r>
      <w:r>
        <w:t xml:space="preserve">  Υ</w:t>
      </w:r>
      <w:r w:rsidR="00661A21">
        <w:t>φυ</w:t>
      </w:r>
      <w:r>
        <w:t>πουργού</w:t>
      </w:r>
      <w:r w:rsidR="00661A21">
        <w:t xml:space="preserve"> Οικονομικών</w:t>
      </w:r>
      <w:r>
        <w:t>,</w:t>
      </w:r>
      <w:r w:rsidR="00EB180D">
        <w:t xml:space="preserve"> όπως τροποποιήθηκε με την Δ.Κ.Π. Γ 0016541 ΕΞ 2017</w:t>
      </w:r>
      <w:r w:rsidR="00CE7CA4">
        <w:t xml:space="preserve"> όμοια (ΑΔΑ</w:t>
      </w:r>
      <w:r w:rsidR="00CE7CA4" w:rsidRPr="00CE7CA4">
        <w:t>:</w:t>
      </w:r>
      <w:r w:rsidR="00CE7CA4">
        <w:t>9ΕΔΜΗ-33Ι)</w:t>
      </w:r>
      <w:r>
        <w:t xml:space="preserve"> </w:t>
      </w:r>
      <w:r w:rsidR="00A86D9D">
        <w:rPr>
          <w:b/>
        </w:rPr>
        <w:t xml:space="preserve">την </w:t>
      </w:r>
      <w:r w:rsidR="00CE7CA4">
        <w:rPr>
          <w:b/>
        </w:rPr>
        <w:t>Πέμπ</w:t>
      </w:r>
      <w:r w:rsidR="00A86D9D">
        <w:rPr>
          <w:b/>
        </w:rPr>
        <w:t>τη</w:t>
      </w:r>
      <w:r w:rsidR="002544CF">
        <w:rPr>
          <w:b/>
        </w:rPr>
        <w:t xml:space="preserve"> </w:t>
      </w:r>
      <w:r w:rsidR="00CD4973">
        <w:rPr>
          <w:b/>
        </w:rPr>
        <w:t>31</w:t>
      </w:r>
      <w:r w:rsidR="002544CF">
        <w:rPr>
          <w:b/>
        </w:rPr>
        <w:t>-</w:t>
      </w:r>
      <w:r w:rsidR="002544CF" w:rsidRPr="002544CF">
        <w:rPr>
          <w:b/>
        </w:rPr>
        <w:t>1</w:t>
      </w:r>
      <w:r w:rsidR="002544CF">
        <w:rPr>
          <w:b/>
        </w:rPr>
        <w:t>-201</w:t>
      </w:r>
      <w:r w:rsidR="00CE7CA4">
        <w:rPr>
          <w:b/>
        </w:rPr>
        <w:t>9</w:t>
      </w:r>
      <w:r>
        <w:rPr>
          <w:b/>
        </w:rPr>
        <w:t xml:space="preserve"> και ώρα 12</w:t>
      </w:r>
      <w:r w:rsidRPr="006A30BE">
        <w:rPr>
          <w:b/>
          <w:vertAlign w:val="superscript"/>
        </w:rPr>
        <w:t>η</w:t>
      </w:r>
      <w:r>
        <w:rPr>
          <w:b/>
        </w:rPr>
        <w:t xml:space="preserve"> μεσημβρινή, στο Γραφείο τ</w:t>
      </w:r>
      <w:r w:rsidR="00661A21">
        <w:rPr>
          <w:b/>
        </w:rPr>
        <w:t>ης</w:t>
      </w:r>
      <w:r>
        <w:rPr>
          <w:b/>
        </w:rPr>
        <w:t xml:space="preserve"> </w:t>
      </w:r>
      <w:r w:rsidR="00661A21">
        <w:rPr>
          <w:b/>
        </w:rPr>
        <w:t xml:space="preserve">Αναπληρώτριας </w:t>
      </w:r>
      <w:r>
        <w:rPr>
          <w:b/>
        </w:rPr>
        <w:t>Προϊστάμεν</w:t>
      </w:r>
      <w:r w:rsidR="00661A21">
        <w:rPr>
          <w:b/>
        </w:rPr>
        <w:t>ης</w:t>
      </w:r>
      <w:r>
        <w:rPr>
          <w:b/>
        </w:rPr>
        <w:t xml:space="preserve"> της Δ</w:t>
      </w:r>
      <w:r w:rsidR="009E5659">
        <w:rPr>
          <w:b/>
        </w:rPr>
        <w:t>ιεύθυ</w:t>
      </w:r>
      <w:r>
        <w:rPr>
          <w:b/>
        </w:rPr>
        <w:t xml:space="preserve">νσης Κοινωφελών Περιουσιών της Αποκεντρωμένης Διοίκησης Μακεδονίας –Θράκης (Τάκη Οικονομίδη 1 &amp; Καθηγητή </w:t>
      </w:r>
      <w:proofErr w:type="spellStart"/>
      <w:r>
        <w:rPr>
          <w:b/>
        </w:rPr>
        <w:t>Ρωσσίδη</w:t>
      </w:r>
      <w:proofErr w:type="spellEnd"/>
      <w:r>
        <w:rPr>
          <w:b/>
        </w:rPr>
        <w:t xml:space="preserve"> 11, 2</w:t>
      </w:r>
      <w:r w:rsidRPr="006A30BE">
        <w:rPr>
          <w:b/>
          <w:vertAlign w:val="superscript"/>
        </w:rPr>
        <w:t>ος</w:t>
      </w:r>
      <w:r>
        <w:rPr>
          <w:b/>
        </w:rPr>
        <w:t xml:space="preserve"> όροφος, Γραφείο 20</w:t>
      </w:r>
      <w:r w:rsidR="00661A21">
        <w:rPr>
          <w:b/>
        </w:rPr>
        <w:t>9</w:t>
      </w:r>
      <w:r>
        <w:rPr>
          <w:b/>
        </w:rPr>
        <w:t>),</w:t>
      </w:r>
      <w:r>
        <w:t xml:space="preserve"> θα διενεργηθεί ενώπιον αρμόδιας επιτροπής, που ορίζεται από τον Προϊστάμενο της ανωτέρω Δ</w:t>
      </w:r>
      <w:r w:rsidR="009E5659">
        <w:t>ιεύθυ</w:t>
      </w:r>
      <w:r>
        <w:t xml:space="preserve">νσης, δημόσια κλήρωση (ανά Νομό) για τον καθορισμό της σειράς προτεραιότητας για το διορισμό τους ως εκτελεστών διαθηκών, εκκαθαριστών, διαχειριστών κοινωφελών περιουσιών ή ιδρυμάτων και κηδεμόνων </w:t>
      </w:r>
      <w:proofErr w:type="spellStart"/>
      <w:r>
        <w:t>σχολαζουσών</w:t>
      </w:r>
      <w:proofErr w:type="spellEnd"/>
      <w:r>
        <w:t xml:space="preserve"> κληρονομιών των φυσικ</w:t>
      </w:r>
      <w:r w:rsidR="001C2CA2">
        <w:t>ών προσώπων</w:t>
      </w:r>
      <w:r w:rsidR="00C51F60">
        <w:t>, για το έτος 201</w:t>
      </w:r>
      <w:r w:rsidR="00CE7CA4">
        <w:t>9</w:t>
      </w:r>
      <w:r>
        <w:t xml:space="preserve"> που έχουν εγγραφεί μέχ</w:t>
      </w:r>
      <w:r w:rsidR="00C51F60">
        <w:t>ρι 31-10-201</w:t>
      </w:r>
      <w:r w:rsidR="00CE7CA4">
        <w:t>8</w:t>
      </w:r>
      <w:r>
        <w:t xml:space="preserve"> στο Μητρώο Εκτελεστών διαθηκών κλπ του Υπουργείου Οικονομικών ( άρθρο 16 Ν.4182/2013), ήτοι:</w:t>
      </w:r>
    </w:p>
    <w:p w:rsidR="00382CAA" w:rsidRPr="00054007" w:rsidRDefault="00382CAA" w:rsidP="00706382">
      <w:pPr>
        <w:ind w:right="-341"/>
        <w:jc w:val="both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520"/>
      </w:tblGrid>
      <w:tr w:rsidR="00C51F60" w:rsidRPr="00B66471" w:rsidTr="00086E2D">
        <w:tc>
          <w:tcPr>
            <w:tcW w:w="709" w:type="dxa"/>
            <w:vAlign w:val="center"/>
          </w:tcPr>
          <w:p w:rsidR="00C51F60" w:rsidRPr="00B66471" w:rsidRDefault="00C51F60" w:rsidP="0073292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/>
                <w:bCs/>
              </w:rPr>
            </w:pPr>
            <w:r w:rsidRPr="00B66471">
              <w:rPr>
                <w:rFonts w:cs="Arial"/>
                <w:b/>
                <w:bCs/>
              </w:rPr>
              <w:t>Α/Α</w:t>
            </w:r>
          </w:p>
        </w:tc>
        <w:tc>
          <w:tcPr>
            <w:tcW w:w="6520" w:type="dxa"/>
            <w:vAlign w:val="center"/>
          </w:tcPr>
          <w:p w:rsidR="00C51F60" w:rsidRPr="00B66471" w:rsidRDefault="00C51F60" w:rsidP="0073292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B66471">
              <w:rPr>
                <w:rFonts w:cs="Arial"/>
                <w:b/>
                <w:bCs/>
              </w:rPr>
              <w:t xml:space="preserve">ΝΟΜΟΣ  ΘΕΣΣΑΛΟΝΙΚΗΣ </w:t>
            </w:r>
          </w:p>
        </w:tc>
      </w:tr>
      <w:tr w:rsidR="00C51F60" w:rsidRPr="00CE7CA4" w:rsidTr="00CE7CA4">
        <w:trPr>
          <w:trHeight w:val="349"/>
        </w:trPr>
        <w:tc>
          <w:tcPr>
            <w:tcW w:w="709" w:type="dxa"/>
            <w:vAlign w:val="center"/>
          </w:tcPr>
          <w:p w:rsidR="00C51F60" w:rsidRPr="007762EE" w:rsidRDefault="00C51F60" w:rsidP="0073292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7762EE">
              <w:rPr>
                <w:rFonts w:cs="Arial"/>
                <w:bCs/>
              </w:rPr>
              <w:t>1</w:t>
            </w:r>
          </w:p>
        </w:tc>
        <w:tc>
          <w:tcPr>
            <w:tcW w:w="6520" w:type="dxa"/>
            <w:vAlign w:val="center"/>
          </w:tcPr>
          <w:p w:rsidR="00C51F60" w:rsidRPr="007762EE" w:rsidRDefault="00CE7CA4" w:rsidP="00CE7CA4">
            <w:pPr>
              <w:rPr>
                <w:rFonts w:cs="Arial"/>
                <w:bCs/>
              </w:rPr>
            </w:pPr>
            <w:r w:rsidRPr="007762EE">
              <w:rPr>
                <w:rFonts w:cs="Arial"/>
                <w:bCs/>
              </w:rPr>
              <w:t>IDEA CONSULTANTS IKE</w:t>
            </w:r>
          </w:p>
        </w:tc>
      </w:tr>
      <w:tr w:rsidR="00CE7CA4" w:rsidRPr="00CE7CA4" w:rsidTr="00086E2D">
        <w:tc>
          <w:tcPr>
            <w:tcW w:w="709" w:type="dxa"/>
            <w:vAlign w:val="center"/>
          </w:tcPr>
          <w:p w:rsidR="00CE7CA4" w:rsidRPr="007762EE" w:rsidRDefault="00CE7CA4" w:rsidP="0073292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7762EE">
              <w:rPr>
                <w:rFonts w:cs="Arial"/>
                <w:bCs/>
              </w:rPr>
              <w:t>2</w:t>
            </w:r>
          </w:p>
        </w:tc>
        <w:tc>
          <w:tcPr>
            <w:tcW w:w="6520" w:type="dxa"/>
            <w:vAlign w:val="center"/>
          </w:tcPr>
          <w:p w:rsidR="00CE7CA4" w:rsidRPr="007762EE" w:rsidRDefault="00CE7CA4" w:rsidP="00CE7CA4">
            <w:pPr>
              <w:rPr>
                <w:rFonts w:cs="Arial"/>
                <w:bCs/>
              </w:rPr>
            </w:pPr>
            <w:r w:rsidRPr="007762EE">
              <w:rPr>
                <w:rFonts w:cs="Arial"/>
                <w:bCs/>
              </w:rPr>
              <w:t>ΔΑΣΚΑΛΟΥΔΗ ΑΘΑΝΑΣΙΑ</w:t>
            </w:r>
          </w:p>
        </w:tc>
      </w:tr>
      <w:tr w:rsidR="00CE7CA4" w:rsidRPr="00CE7CA4" w:rsidTr="00086E2D">
        <w:tc>
          <w:tcPr>
            <w:tcW w:w="709" w:type="dxa"/>
            <w:vAlign w:val="center"/>
          </w:tcPr>
          <w:p w:rsidR="00CE7CA4" w:rsidRPr="007762EE" w:rsidRDefault="00CE7CA4" w:rsidP="0073292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7762EE">
              <w:rPr>
                <w:rFonts w:cs="Arial"/>
                <w:bCs/>
              </w:rPr>
              <w:t>3</w:t>
            </w:r>
          </w:p>
        </w:tc>
        <w:tc>
          <w:tcPr>
            <w:tcW w:w="6520" w:type="dxa"/>
            <w:vAlign w:val="center"/>
          </w:tcPr>
          <w:p w:rsidR="00CE7CA4" w:rsidRPr="007762EE" w:rsidRDefault="00CE7CA4" w:rsidP="00CE7CA4">
            <w:pPr>
              <w:rPr>
                <w:rFonts w:cs="Arial"/>
                <w:bCs/>
              </w:rPr>
            </w:pPr>
            <w:r w:rsidRPr="007762EE">
              <w:rPr>
                <w:rFonts w:cs="Arial"/>
                <w:bCs/>
              </w:rPr>
              <w:t>ΚΥΡΙΑΖΟΠΟΥΛΟΥ ΑΙΚΑΤΕΡΙΝΗ</w:t>
            </w:r>
          </w:p>
        </w:tc>
      </w:tr>
      <w:tr w:rsidR="00CE7CA4" w:rsidRPr="00B66471" w:rsidTr="00086E2D">
        <w:tc>
          <w:tcPr>
            <w:tcW w:w="709" w:type="dxa"/>
            <w:vAlign w:val="center"/>
          </w:tcPr>
          <w:p w:rsidR="00CE7CA4" w:rsidRPr="007762EE" w:rsidRDefault="00CE7CA4" w:rsidP="0073292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7762EE">
              <w:rPr>
                <w:rFonts w:cs="Arial"/>
                <w:bCs/>
              </w:rPr>
              <w:t>4</w:t>
            </w:r>
          </w:p>
        </w:tc>
        <w:tc>
          <w:tcPr>
            <w:tcW w:w="6520" w:type="dxa"/>
            <w:vAlign w:val="center"/>
          </w:tcPr>
          <w:p w:rsidR="00CE7CA4" w:rsidRPr="007762EE" w:rsidRDefault="00CE7CA4" w:rsidP="00CE7CA4">
            <w:pPr>
              <w:rPr>
                <w:rFonts w:cs="Arial"/>
                <w:bCs/>
              </w:rPr>
            </w:pPr>
            <w:r w:rsidRPr="007762EE">
              <w:rPr>
                <w:rFonts w:cs="Arial"/>
                <w:bCs/>
              </w:rPr>
              <w:t>ΚΩΤΤΗΣ ΧΡΗΣΤΟΣ</w:t>
            </w:r>
          </w:p>
        </w:tc>
      </w:tr>
      <w:tr w:rsidR="00CE7CA4" w:rsidRPr="00B66471" w:rsidTr="00086E2D">
        <w:tc>
          <w:tcPr>
            <w:tcW w:w="709" w:type="dxa"/>
            <w:vAlign w:val="center"/>
          </w:tcPr>
          <w:p w:rsidR="00CE7CA4" w:rsidRPr="007762EE" w:rsidRDefault="00CE7CA4" w:rsidP="0073292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7762EE">
              <w:rPr>
                <w:rFonts w:cs="Arial"/>
                <w:bCs/>
              </w:rPr>
              <w:t>5</w:t>
            </w:r>
          </w:p>
        </w:tc>
        <w:tc>
          <w:tcPr>
            <w:tcW w:w="6520" w:type="dxa"/>
            <w:vAlign w:val="center"/>
          </w:tcPr>
          <w:p w:rsidR="00CE7CA4" w:rsidRPr="007762EE" w:rsidRDefault="00CE7CA4" w:rsidP="00CE7CA4">
            <w:pPr>
              <w:rPr>
                <w:rFonts w:cs="Arial"/>
                <w:bCs/>
              </w:rPr>
            </w:pPr>
            <w:r w:rsidRPr="007762EE">
              <w:rPr>
                <w:rFonts w:cs="Arial"/>
                <w:bCs/>
              </w:rPr>
              <w:t>ΛΟΓΙΣΤΙΚΟ ΠΡΟΤΥΠΟ ΙΚΕ</w:t>
            </w:r>
          </w:p>
        </w:tc>
      </w:tr>
      <w:tr w:rsidR="00CE7CA4" w:rsidRPr="00EB180D" w:rsidTr="00086E2D">
        <w:tc>
          <w:tcPr>
            <w:tcW w:w="709" w:type="dxa"/>
            <w:vAlign w:val="center"/>
          </w:tcPr>
          <w:p w:rsidR="00CE7CA4" w:rsidRPr="007762EE" w:rsidRDefault="00CE7CA4" w:rsidP="0073292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7762EE">
              <w:rPr>
                <w:rFonts w:cs="Arial"/>
                <w:bCs/>
              </w:rPr>
              <w:t>6</w:t>
            </w:r>
          </w:p>
        </w:tc>
        <w:tc>
          <w:tcPr>
            <w:tcW w:w="6520" w:type="dxa"/>
            <w:vAlign w:val="center"/>
          </w:tcPr>
          <w:p w:rsidR="00CE7CA4" w:rsidRPr="007762EE" w:rsidRDefault="00CE7CA4" w:rsidP="00CE7CA4">
            <w:pPr>
              <w:rPr>
                <w:rFonts w:cs="Arial"/>
                <w:bCs/>
                <w:lang w:val="en-US"/>
              </w:rPr>
            </w:pPr>
            <w:r w:rsidRPr="007762EE">
              <w:rPr>
                <w:rFonts w:cs="Arial"/>
                <w:bCs/>
              </w:rPr>
              <w:t>ΜΑΚ ΡΕΤ ΟΕ</w:t>
            </w:r>
          </w:p>
        </w:tc>
      </w:tr>
      <w:tr w:rsidR="00CE7CA4" w:rsidRPr="00B66471" w:rsidTr="00086E2D">
        <w:tc>
          <w:tcPr>
            <w:tcW w:w="709" w:type="dxa"/>
            <w:vAlign w:val="center"/>
          </w:tcPr>
          <w:p w:rsidR="00CE7CA4" w:rsidRPr="007762EE" w:rsidRDefault="00CE7CA4" w:rsidP="0073292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7762EE">
              <w:rPr>
                <w:rFonts w:cs="Arial"/>
                <w:bCs/>
              </w:rPr>
              <w:t>7</w:t>
            </w:r>
          </w:p>
        </w:tc>
        <w:tc>
          <w:tcPr>
            <w:tcW w:w="6520" w:type="dxa"/>
            <w:vAlign w:val="center"/>
          </w:tcPr>
          <w:p w:rsidR="00CE7CA4" w:rsidRPr="007762EE" w:rsidRDefault="00B2097D" w:rsidP="00B2097D">
            <w:pPr>
              <w:rPr>
                <w:rFonts w:cs="Arial"/>
                <w:bCs/>
              </w:rPr>
            </w:pPr>
            <w:r w:rsidRPr="007762EE">
              <w:rPr>
                <w:rFonts w:cs="Arial"/>
                <w:bCs/>
              </w:rPr>
              <w:t>Ν ΚΟΛΥΔΑΣ ΙΚΕ</w:t>
            </w:r>
          </w:p>
        </w:tc>
      </w:tr>
      <w:tr w:rsidR="00CE7CA4" w:rsidRPr="00230943" w:rsidTr="00086E2D">
        <w:tc>
          <w:tcPr>
            <w:tcW w:w="709" w:type="dxa"/>
            <w:vAlign w:val="center"/>
          </w:tcPr>
          <w:p w:rsidR="00CE7CA4" w:rsidRPr="007762EE" w:rsidRDefault="00CE7CA4" w:rsidP="0073292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7762EE">
              <w:rPr>
                <w:rFonts w:cs="Arial"/>
                <w:bCs/>
              </w:rPr>
              <w:t>8</w:t>
            </w:r>
          </w:p>
        </w:tc>
        <w:tc>
          <w:tcPr>
            <w:tcW w:w="6520" w:type="dxa"/>
            <w:vAlign w:val="center"/>
          </w:tcPr>
          <w:p w:rsidR="00CE7CA4" w:rsidRPr="00661A21" w:rsidRDefault="00B2097D" w:rsidP="00B2097D">
            <w:pPr>
              <w:rPr>
                <w:rFonts w:cs="Arial"/>
                <w:bCs/>
                <w:lang w:val="en-US"/>
              </w:rPr>
            </w:pPr>
            <w:r w:rsidRPr="007762EE">
              <w:rPr>
                <w:rFonts w:cs="Arial"/>
                <w:bCs/>
              </w:rPr>
              <w:t>ΝΕΤ</w:t>
            </w:r>
            <w:r w:rsidRPr="00661A21">
              <w:rPr>
                <w:rFonts w:cs="Arial"/>
                <w:bCs/>
                <w:lang w:val="en-US"/>
              </w:rPr>
              <w:t xml:space="preserve"> PROFIT I.K.E </w:t>
            </w:r>
          </w:p>
        </w:tc>
      </w:tr>
      <w:tr w:rsidR="00CE7CA4" w:rsidRPr="00B66471" w:rsidTr="00086E2D">
        <w:tc>
          <w:tcPr>
            <w:tcW w:w="709" w:type="dxa"/>
            <w:vAlign w:val="center"/>
          </w:tcPr>
          <w:p w:rsidR="00CE7CA4" w:rsidRPr="007762EE" w:rsidRDefault="00CE7CA4" w:rsidP="0073292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7762EE">
              <w:rPr>
                <w:rFonts w:cs="Arial"/>
                <w:bCs/>
              </w:rPr>
              <w:t>9</w:t>
            </w:r>
          </w:p>
        </w:tc>
        <w:tc>
          <w:tcPr>
            <w:tcW w:w="6520" w:type="dxa"/>
            <w:vAlign w:val="center"/>
          </w:tcPr>
          <w:p w:rsidR="00CE7CA4" w:rsidRPr="007762EE" w:rsidRDefault="00B2097D" w:rsidP="00B2097D">
            <w:pPr>
              <w:rPr>
                <w:rFonts w:cs="Arial"/>
                <w:bCs/>
              </w:rPr>
            </w:pPr>
            <w:r w:rsidRPr="007762EE">
              <w:rPr>
                <w:rFonts w:cs="Arial"/>
                <w:bCs/>
              </w:rPr>
              <w:t>ΝΟΤΑΡΙΔΟΥ ΙΩΑΝΝΑ</w:t>
            </w:r>
          </w:p>
        </w:tc>
      </w:tr>
      <w:tr w:rsidR="00CE7CA4" w:rsidRPr="00B66471" w:rsidTr="00086E2D">
        <w:tc>
          <w:tcPr>
            <w:tcW w:w="709" w:type="dxa"/>
            <w:vAlign w:val="center"/>
          </w:tcPr>
          <w:p w:rsidR="00CE7CA4" w:rsidRPr="007762EE" w:rsidRDefault="00CE7CA4" w:rsidP="0073292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7762EE">
              <w:rPr>
                <w:rFonts w:cs="Arial"/>
                <w:bCs/>
              </w:rPr>
              <w:t>10</w:t>
            </w:r>
          </w:p>
        </w:tc>
        <w:tc>
          <w:tcPr>
            <w:tcW w:w="6520" w:type="dxa"/>
            <w:vAlign w:val="center"/>
          </w:tcPr>
          <w:p w:rsidR="00CE7CA4" w:rsidRPr="007762EE" w:rsidRDefault="00B2097D" w:rsidP="0073292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7762EE">
              <w:rPr>
                <w:rFonts w:cs="Arial"/>
                <w:bCs/>
              </w:rPr>
              <w:t>ΠΕΡΣΙΔΗΣ ΚΛΕΑΝΘΗΣ</w:t>
            </w:r>
          </w:p>
        </w:tc>
      </w:tr>
      <w:tr w:rsidR="00CE7CA4" w:rsidRPr="00B66471" w:rsidTr="00086E2D">
        <w:tc>
          <w:tcPr>
            <w:tcW w:w="709" w:type="dxa"/>
            <w:vAlign w:val="center"/>
          </w:tcPr>
          <w:p w:rsidR="00CE7CA4" w:rsidRPr="007762EE" w:rsidRDefault="00CE7CA4" w:rsidP="0073292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7762EE">
              <w:rPr>
                <w:rFonts w:cs="Arial"/>
                <w:bCs/>
              </w:rPr>
              <w:t>11</w:t>
            </w:r>
          </w:p>
        </w:tc>
        <w:tc>
          <w:tcPr>
            <w:tcW w:w="6520" w:type="dxa"/>
            <w:vAlign w:val="center"/>
          </w:tcPr>
          <w:p w:rsidR="00CE7CA4" w:rsidRPr="007762EE" w:rsidRDefault="00B2097D" w:rsidP="00B2097D">
            <w:pPr>
              <w:rPr>
                <w:rFonts w:cs="Arial"/>
                <w:bCs/>
              </w:rPr>
            </w:pPr>
            <w:r w:rsidRPr="007762EE">
              <w:rPr>
                <w:rFonts w:cs="Arial"/>
                <w:bCs/>
              </w:rPr>
              <w:t>ΠΕΤΡΙΔΗΣ ΣΠΥΡΙΔΩΝ</w:t>
            </w:r>
          </w:p>
        </w:tc>
      </w:tr>
      <w:tr w:rsidR="00CE7CA4" w:rsidRPr="00B66471" w:rsidTr="00086E2D">
        <w:tc>
          <w:tcPr>
            <w:tcW w:w="709" w:type="dxa"/>
            <w:vAlign w:val="center"/>
          </w:tcPr>
          <w:p w:rsidR="00CE7CA4" w:rsidRPr="007762EE" w:rsidRDefault="00CE7CA4" w:rsidP="0073292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7762EE">
              <w:rPr>
                <w:rFonts w:cs="Arial"/>
                <w:bCs/>
              </w:rPr>
              <w:lastRenderedPageBreak/>
              <w:t>12</w:t>
            </w:r>
          </w:p>
        </w:tc>
        <w:tc>
          <w:tcPr>
            <w:tcW w:w="6520" w:type="dxa"/>
            <w:vAlign w:val="center"/>
          </w:tcPr>
          <w:p w:rsidR="00CE7CA4" w:rsidRPr="007762EE" w:rsidRDefault="00B2097D" w:rsidP="007762EE">
            <w:pPr>
              <w:rPr>
                <w:rFonts w:cs="Arial"/>
                <w:bCs/>
              </w:rPr>
            </w:pPr>
            <w:r w:rsidRPr="007762EE">
              <w:rPr>
                <w:rFonts w:cs="Arial"/>
                <w:bCs/>
              </w:rPr>
              <w:t>ΤΣΕΛΙΟΣ - ΜΟΣΧΑΝΔΡΕΟΥ- ΚΟΥΒΑΣ ΔΙΚΗΓΟΡΙΚΗ ΕΤΑΙΡΕΙΑ</w:t>
            </w:r>
          </w:p>
        </w:tc>
      </w:tr>
      <w:tr w:rsidR="00CE7CA4" w:rsidRPr="00B66471" w:rsidTr="00086E2D">
        <w:tc>
          <w:tcPr>
            <w:tcW w:w="709" w:type="dxa"/>
            <w:vAlign w:val="center"/>
          </w:tcPr>
          <w:p w:rsidR="00CE7CA4" w:rsidRPr="007762EE" w:rsidRDefault="00CE7CA4" w:rsidP="0073292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7762EE">
              <w:rPr>
                <w:rFonts w:cs="Arial"/>
                <w:bCs/>
              </w:rPr>
              <w:t>13</w:t>
            </w:r>
          </w:p>
        </w:tc>
        <w:tc>
          <w:tcPr>
            <w:tcW w:w="6520" w:type="dxa"/>
            <w:vAlign w:val="center"/>
          </w:tcPr>
          <w:p w:rsidR="00CE7CA4" w:rsidRPr="007762EE" w:rsidRDefault="00B2097D" w:rsidP="00B2097D">
            <w:pPr>
              <w:rPr>
                <w:rFonts w:cs="Arial"/>
                <w:bCs/>
              </w:rPr>
            </w:pPr>
            <w:r w:rsidRPr="007762EE">
              <w:rPr>
                <w:rFonts w:cs="Arial"/>
                <w:bCs/>
              </w:rPr>
              <w:t>ΤΣΗΚΑΣ ΑΝΑΣΤΑΣΙΟΣ</w:t>
            </w:r>
          </w:p>
        </w:tc>
      </w:tr>
      <w:tr w:rsidR="00CE7CA4" w:rsidRPr="00B66471" w:rsidTr="00086E2D">
        <w:tc>
          <w:tcPr>
            <w:tcW w:w="709" w:type="dxa"/>
            <w:vAlign w:val="center"/>
          </w:tcPr>
          <w:p w:rsidR="00CE7CA4" w:rsidRPr="007762EE" w:rsidRDefault="00CE7CA4" w:rsidP="0073292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</w:p>
        </w:tc>
        <w:tc>
          <w:tcPr>
            <w:tcW w:w="6520" w:type="dxa"/>
            <w:vAlign w:val="center"/>
          </w:tcPr>
          <w:p w:rsidR="00CE7CA4" w:rsidRPr="007762EE" w:rsidRDefault="00CE7CA4" w:rsidP="0073292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7762EE">
              <w:rPr>
                <w:rFonts w:cs="Arial"/>
                <w:b/>
                <w:bCs/>
              </w:rPr>
              <w:t>ΝΟΜΟΣ ΣΕΡΡΩΝ</w:t>
            </w:r>
          </w:p>
        </w:tc>
      </w:tr>
      <w:tr w:rsidR="00CE7CA4" w:rsidRPr="00B66471" w:rsidTr="00086E2D">
        <w:tc>
          <w:tcPr>
            <w:tcW w:w="709" w:type="dxa"/>
            <w:vAlign w:val="center"/>
          </w:tcPr>
          <w:p w:rsidR="00CE7CA4" w:rsidRPr="007762EE" w:rsidRDefault="00CE7CA4" w:rsidP="0073292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7762EE">
              <w:rPr>
                <w:rFonts w:cs="Arial"/>
                <w:bCs/>
              </w:rPr>
              <w:t>1</w:t>
            </w:r>
          </w:p>
        </w:tc>
        <w:tc>
          <w:tcPr>
            <w:tcW w:w="6520" w:type="dxa"/>
            <w:vAlign w:val="center"/>
          </w:tcPr>
          <w:p w:rsidR="00CE7CA4" w:rsidRPr="007762EE" w:rsidRDefault="007762EE" w:rsidP="007762EE">
            <w:pPr>
              <w:rPr>
                <w:rFonts w:cs="Arial"/>
                <w:bCs/>
              </w:rPr>
            </w:pPr>
            <w:r w:rsidRPr="007762EE">
              <w:rPr>
                <w:rFonts w:cs="Arial"/>
                <w:bCs/>
              </w:rPr>
              <w:t>ΒΑΚΟΥΛΗ ΕΙΡΗΝΗ</w:t>
            </w:r>
          </w:p>
        </w:tc>
      </w:tr>
      <w:tr w:rsidR="00CE7CA4" w:rsidRPr="00B66471" w:rsidTr="00086E2D">
        <w:tc>
          <w:tcPr>
            <w:tcW w:w="709" w:type="dxa"/>
            <w:vAlign w:val="center"/>
          </w:tcPr>
          <w:p w:rsidR="00CE7CA4" w:rsidRPr="007762EE" w:rsidRDefault="00CE7CA4" w:rsidP="0073292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7762EE">
              <w:rPr>
                <w:rFonts w:cs="Arial"/>
                <w:bCs/>
              </w:rPr>
              <w:t>2</w:t>
            </w:r>
          </w:p>
        </w:tc>
        <w:tc>
          <w:tcPr>
            <w:tcW w:w="6520" w:type="dxa"/>
            <w:vAlign w:val="center"/>
          </w:tcPr>
          <w:p w:rsidR="00CE7CA4" w:rsidRPr="007762EE" w:rsidRDefault="007762EE" w:rsidP="007762EE">
            <w:pPr>
              <w:rPr>
                <w:rFonts w:cs="Arial"/>
                <w:bCs/>
              </w:rPr>
            </w:pPr>
            <w:r w:rsidRPr="007762EE">
              <w:rPr>
                <w:rFonts w:cs="Arial"/>
                <w:bCs/>
              </w:rPr>
              <w:t>ΜΟΣΧΟΦΙΔΟΥ ΧΑΡΙΚΛΕΙΑ</w:t>
            </w:r>
          </w:p>
        </w:tc>
      </w:tr>
      <w:tr w:rsidR="00CE7CA4" w:rsidRPr="00B66471" w:rsidTr="00086E2D">
        <w:tc>
          <w:tcPr>
            <w:tcW w:w="709" w:type="dxa"/>
            <w:vAlign w:val="center"/>
          </w:tcPr>
          <w:p w:rsidR="00CE7CA4" w:rsidRPr="007762EE" w:rsidRDefault="00CE7CA4" w:rsidP="0073292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</w:p>
        </w:tc>
        <w:tc>
          <w:tcPr>
            <w:tcW w:w="6520" w:type="dxa"/>
            <w:vAlign w:val="center"/>
          </w:tcPr>
          <w:p w:rsidR="00CE7CA4" w:rsidRPr="007762EE" w:rsidRDefault="00CE7CA4" w:rsidP="007762E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7762EE">
              <w:rPr>
                <w:rFonts w:cs="Arial"/>
                <w:b/>
                <w:bCs/>
              </w:rPr>
              <w:t xml:space="preserve">ΝΟΜΟΣ </w:t>
            </w:r>
            <w:r w:rsidR="007762EE" w:rsidRPr="007762EE">
              <w:rPr>
                <w:rFonts w:cs="Arial"/>
                <w:b/>
                <w:bCs/>
              </w:rPr>
              <w:t>ΔΡΑΜΑΣ</w:t>
            </w:r>
          </w:p>
        </w:tc>
      </w:tr>
      <w:tr w:rsidR="00CE7CA4" w:rsidRPr="00B66471" w:rsidTr="00086E2D">
        <w:tc>
          <w:tcPr>
            <w:tcW w:w="709" w:type="dxa"/>
            <w:vAlign w:val="center"/>
          </w:tcPr>
          <w:p w:rsidR="00CE7CA4" w:rsidRPr="007762EE" w:rsidRDefault="00CE7CA4" w:rsidP="0073292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7762EE">
              <w:rPr>
                <w:rFonts w:cs="Arial"/>
                <w:bCs/>
              </w:rPr>
              <w:t>1</w:t>
            </w:r>
          </w:p>
        </w:tc>
        <w:tc>
          <w:tcPr>
            <w:tcW w:w="6520" w:type="dxa"/>
            <w:vAlign w:val="center"/>
          </w:tcPr>
          <w:p w:rsidR="00CE7CA4" w:rsidRPr="007762EE" w:rsidRDefault="007762EE" w:rsidP="007762EE">
            <w:pPr>
              <w:rPr>
                <w:rFonts w:cs="Arial"/>
                <w:bCs/>
              </w:rPr>
            </w:pPr>
            <w:r w:rsidRPr="007762EE">
              <w:rPr>
                <w:rFonts w:cs="Arial"/>
                <w:bCs/>
              </w:rPr>
              <w:t>ΣΕΡΑΛΙΔΗΣ ΓΕΩΡΓΙΟΣ</w:t>
            </w:r>
          </w:p>
        </w:tc>
      </w:tr>
    </w:tbl>
    <w:p w:rsidR="00382CAA" w:rsidRDefault="00382CAA" w:rsidP="00706382">
      <w:pPr>
        <w:ind w:right="-341"/>
        <w:jc w:val="both"/>
      </w:pPr>
    </w:p>
    <w:p w:rsidR="00C51F60" w:rsidRDefault="00382CAA" w:rsidP="00382CAA">
      <w:pPr>
        <w:ind w:left="-567" w:right="-341"/>
        <w:jc w:val="both"/>
      </w:pPr>
      <w:r>
        <w:t xml:space="preserve">   Επισημαίνεται ότι στην κλήρωση δεν συμμετέχουν όσα πρόσωπα έχουν διοριστεί ήδη εκτελεστές κλπ και δεν έχει εγκριθεί ακόμη η οριστι</w:t>
      </w:r>
      <w:r w:rsidR="00C51F60">
        <w:t xml:space="preserve">κή λογοδοσία επί του έργου τους, καθώς και τα </w:t>
      </w:r>
      <w:r w:rsidR="00827799">
        <w:t>εναπομείναντα</w:t>
      </w:r>
      <w:r w:rsidR="00C51F60">
        <w:t xml:space="preserve"> κληρωθέντα και μη διορισθέντα πρόσωπα προηγούμενης κλήρωσης 201</w:t>
      </w:r>
      <w:r w:rsidR="007762EE">
        <w:t>8</w:t>
      </w:r>
      <w:r w:rsidR="00C51F60">
        <w:t xml:space="preserve"> τα οποία θα αναγράφονται στις πρώτες θέσεις με την σειρά που είχαν και στη συνέχεια θα ακολουθούν τα ονόματα των νέων κληρωθέντων</w:t>
      </w:r>
      <w:r w:rsidR="00230943">
        <w:t xml:space="preserve"> με τη σειρά που θα προκύψει από τη νέα κλήρωση. </w:t>
      </w:r>
    </w:p>
    <w:p w:rsidR="00382CAA" w:rsidRDefault="00382CAA" w:rsidP="00382CAA">
      <w:pPr>
        <w:ind w:left="-567" w:right="-341"/>
        <w:jc w:val="both"/>
      </w:pPr>
      <w:r>
        <w:t xml:space="preserve">        Τυχόν ενστάσεις κατά του πίνακα των ονομάτων υποβάλλονται μέχρι την ημέρα της κλήρωσης.</w:t>
      </w:r>
    </w:p>
    <w:p w:rsidR="00382CAA" w:rsidRDefault="00382CAA" w:rsidP="00382CAA">
      <w:pPr>
        <w:ind w:left="-567" w:right="-341"/>
        <w:jc w:val="both"/>
      </w:pPr>
    </w:p>
    <w:p w:rsidR="00382CAA" w:rsidRPr="00EE6741" w:rsidRDefault="00382CAA" w:rsidP="00382CAA">
      <w:pPr>
        <w:ind w:left="-567" w:right="-341"/>
        <w:jc w:val="center"/>
        <w:rPr>
          <w:b/>
        </w:rPr>
      </w:pPr>
      <w:r w:rsidRPr="00EE6741">
        <w:rPr>
          <w:b/>
        </w:rPr>
        <w:t xml:space="preserve">                                                        </w:t>
      </w:r>
      <w:r>
        <w:rPr>
          <w:b/>
        </w:rPr>
        <w:t xml:space="preserve">                         </w:t>
      </w:r>
      <w:r w:rsidRPr="00EE6741">
        <w:rPr>
          <w:b/>
        </w:rPr>
        <w:t xml:space="preserve"> </w:t>
      </w:r>
      <w:r w:rsidR="002544CF" w:rsidRPr="002544CF">
        <w:rPr>
          <w:b/>
        </w:rPr>
        <w:t xml:space="preserve">  </w:t>
      </w:r>
      <w:r w:rsidRPr="00EE6741">
        <w:rPr>
          <w:b/>
        </w:rPr>
        <w:t xml:space="preserve"> Με εντολή </w:t>
      </w:r>
      <w:r w:rsidR="00F07F9A">
        <w:rPr>
          <w:b/>
        </w:rPr>
        <w:t>Συντονιστή</w:t>
      </w:r>
    </w:p>
    <w:p w:rsidR="00382CAA" w:rsidRPr="00EE6741" w:rsidRDefault="00382CAA" w:rsidP="00382CAA">
      <w:pPr>
        <w:ind w:left="-567" w:right="-341"/>
        <w:jc w:val="center"/>
        <w:rPr>
          <w:b/>
        </w:rPr>
      </w:pPr>
      <w:r w:rsidRPr="00EE6741">
        <w:rPr>
          <w:b/>
        </w:rPr>
        <w:t xml:space="preserve">                                                        </w:t>
      </w:r>
      <w:r>
        <w:rPr>
          <w:b/>
        </w:rPr>
        <w:t xml:space="preserve">                          </w:t>
      </w:r>
      <w:r w:rsidRPr="00EE6741">
        <w:rPr>
          <w:b/>
        </w:rPr>
        <w:t xml:space="preserve">  Ο Προϊστάμενος</w:t>
      </w:r>
      <w:r>
        <w:rPr>
          <w:b/>
        </w:rPr>
        <w:t xml:space="preserve"> Δ</w:t>
      </w:r>
      <w:r w:rsidR="00F07F9A">
        <w:rPr>
          <w:b/>
        </w:rPr>
        <w:t>ιεύθυ</w:t>
      </w:r>
      <w:r>
        <w:rPr>
          <w:b/>
        </w:rPr>
        <w:t>νσης</w:t>
      </w:r>
      <w:r w:rsidR="00F07F9A">
        <w:rPr>
          <w:b/>
        </w:rPr>
        <w:t xml:space="preserve"> </w:t>
      </w:r>
      <w:proofErr w:type="spellStart"/>
      <w:r w:rsidR="00F07F9A">
        <w:rPr>
          <w:b/>
        </w:rPr>
        <w:t>α.α</w:t>
      </w:r>
      <w:proofErr w:type="spellEnd"/>
      <w:r w:rsidR="00F07F9A">
        <w:rPr>
          <w:b/>
        </w:rPr>
        <w:t>.</w:t>
      </w:r>
      <w:r>
        <w:rPr>
          <w:b/>
        </w:rPr>
        <w:t xml:space="preserve"> </w:t>
      </w:r>
    </w:p>
    <w:p w:rsidR="00382CAA" w:rsidRPr="00EE6741" w:rsidRDefault="00382CAA" w:rsidP="00382CAA">
      <w:pPr>
        <w:ind w:left="-567" w:right="-341"/>
        <w:jc w:val="right"/>
        <w:rPr>
          <w:b/>
        </w:rPr>
      </w:pPr>
    </w:p>
    <w:p w:rsidR="00382CAA" w:rsidRPr="00EE6741" w:rsidRDefault="00F91907" w:rsidP="00F91907">
      <w:pPr>
        <w:ind w:left="-567" w:right="509"/>
        <w:jc w:val="right"/>
        <w:rPr>
          <w:b/>
        </w:rPr>
      </w:pPr>
      <w:r>
        <w:rPr>
          <w:b/>
        </w:rPr>
        <w:t>Βασιλική Δημητριάδου</w:t>
      </w:r>
    </w:p>
    <w:p w:rsidR="00E55357" w:rsidRPr="00706382" w:rsidRDefault="00382CAA" w:rsidP="00706382">
      <w:pPr>
        <w:ind w:left="-567" w:right="-341"/>
        <w:jc w:val="center"/>
        <w:rPr>
          <w:b/>
        </w:rPr>
      </w:pPr>
      <w:r w:rsidRPr="00EE6741">
        <w:rPr>
          <w:b/>
        </w:rPr>
        <w:t xml:space="preserve">                                                    </w:t>
      </w:r>
      <w:r>
        <w:rPr>
          <w:b/>
        </w:rPr>
        <w:t xml:space="preserve">                                 </w:t>
      </w:r>
    </w:p>
    <w:sectPr w:rsidR="00E55357" w:rsidRPr="00706382" w:rsidSect="008341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7E9"/>
    <w:multiLevelType w:val="hybridMultilevel"/>
    <w:tmpl w:val="CDF0F9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62614"/>
    <w:multiLevelType w:val="hybridMultilevel"/>
    <w:tmpl w:val="601C6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67032"/>
    <w:multiLevelType w:val="hybridMultilevel"/>
    <w:tmpl w:val="281055B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A47C8"/>
    <w:multiLevelType w:val="hybridMultilevel"/>
    <w:tmpl w:val="F32457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82CAA"/>
    <w:rsid w:val="00054007"/>
    <w:rsid w:val="00056EB7"/>
    <w:rsid w:val="00086E2D"/>
    <w:rsid w:val="00116F76"/>
    <w:rsid w:val="001C2CA2"/>
    <w:rsid w:val="00230943"/>
    <w:rsid w:val="0024547D"/>
    <w:rsid w:val="00247AC2"/>
    <w:rsid w:val="002544CF"/>
    <w:rsid w:val="00255C53"/>
    <w:rsid w:val="002D2117"/>
    <w:rsid w:val="00315AEC"/>
    <w:rsid w:val="003771E3"/>
    <w:rsid w:val="00382CAA"/>
    <w:rsid w:val="005E47F4"/>
    <w:rsid w:val="005E7261"/>
    <w:rsid w:val="00661A21"/>
    <w:rsid w:val="00671041"/>
    <w:rsid w:val="00706382"/>
    <w:rsid w:val="00755829"/>
    <w:rsid w:val="007762EE"/>
    <w:rsid w:val="00827799"/>
    <w:rsid w:val="008E66FD"/>
    <w:rsid w:val="008F40B9"/>
    <w:rsid w:val="009E5659"/>
    <w:rsid w:val="00A26E32"/>
    <w:rsid w:val="00A31220"/>
    <w:rsid w:val="00A86D9D"/>
    <w:rsid w:val="00B2097D"/>
    <w:rsid w:val="00B57B27"/>
    <w:rsid w:val="00BE35BB"/>
    <w:rsid w:val="00C51F60"/>
    <w:rsid w:val="00C91DA9"/>
    <w:rsid w:val="00CD4973"/>
    <w:rsid w:val="00CE7CA4"/>
    <w:rsid w:val="00DC003C"/>
    <w:rsid w:val="00E21A3A"/>
    <w:rsid w:val="00E55357"/>
    <w:rsid w:val="00E9172B"/>
    <w:rsid w:val="00EB180D"/>
    <w:rsid w:val="00ED53D3"/>
    <w:rsid w:val="00EF3798"/>
    <w:rsid w:val="00F07F9A"/>
    <w:rsid w:val="00F62267"/>
    <w:rsid w:val="00F91907"/>
    <w:rsid w:val="00FD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-142" w:right="-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AA"/>
    <w:pPr>
      <w:ind w:left="0" w:right="0"/>
    </w:pPr>
    <w:rPr>
      <w:rFonts w:ascii="Arial" w:eastAsia="Times New Roman" w:hAnsi="Arial" w:cs="Times New Roman"/>
      <w:color w:val="000000"/>
      <w:lang w:eastAsia="el-GR"/>
    </w:rPr>
  </w:style>
  <w:style w:type="paragraph" w:styleId="1">
    <w:name w:val="heading 1"/>
    <w:basedOn w:val="a"/>
    <w:next w:val="a"/>
    <w:link w:val="1Char"/>
    <w:qFormat/>
    <w:rsid w:val="00382CAA"/>
    <w:pPr>
      <w:keepNext/>
      <w:outlineLvl w:val="0"/>
    </w:pPr>
    <w:rPr>
      <w:color w:val="auto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82CAA"/>
    <w:rPr>
      <w:rFonts w:ascii="Arial" w:eastAsia="Times New Roman" w:hAnsi="Arial" w:cs="Times New Roman"/>
      <w:sz w:val="26"/>
      <w:szCs w:val="20"/>
      <w:lang w:eastAsia="el-GR"/>
    </w:rPr>
  </w:style>
  <w:style w:type="paragraph" w:styleId="a3">
    <w:name w:val="List Paragraph"/>
    <w:basedOn w:val="a"/>
    <w:uiPriority w:val="34"/>
    <w:qFormat/>
    <w:rsid w:val="00382CA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82CA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82CAA"/>
    <w:rPr>
      <w:rFonts w:ascii="Tahoma" w:eastAsia="Times New Roman" w:hAnsi="Tahoma" w:cs="Tahoma"/>
      <w:color w:val="000000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Dimitrios Kittos</dc:creator>
  <cp:lastModifiedBy>Vasiliki Dimitriadou</cp:lastModifiedBy>
  <cp:revision>2</cp:revision>
  <cp:lastPrinted>2019-01-16T13:00:00Z</cp:lastPrinted>
  <dcterms:created xsi:type="dcterms:W3CDTF">2019-01-17T12:26:00Z</dcterms:created>
  <dcterms:modified xsi:type="dcterms:W3CDTF">2019-01-17T12:26:00Z</dcterms:modified>
</cp:coreProperties>
</file>